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0"/>
      </w:tblGrid>
      <w:tr w:rsidR="00555C15" w:rsidTr="00555C15">
        <w:trPr>
          <w:jc w:val="center"/>
        </w:trPr>
        <w:tc>
          <w:tcPr>
            <w:tcW w:w="9070" w:type="dxa"/>
          </w:tcPr>
          <w:p w:rsidR="00555C15" w:rsidRDefault="00555C15" w:rsidP="004E6DE4">
            <w:pPr>
              <w:pStyle w:val="ConsPlusNormal"/>
              <w:jc w:val="center"/>
            </w:pPr>
            <w:r>
              <w:t>РАСЧЕТ</w:t>
            </w:r>
          </w:p>
          <w:p w:rsidR="00555C15" w:rsidRDefault="00555C15" w:rsidP="004E6DE4">
            <w:pPr>
              <w:pStyle w:val="ConsPlusNormal"/>
              <w:jc w:val="center"/>
            </w:pPr>
            <w:r>
              <w:t>размера платы за технологическое присоединение</w:t>
            </w:r>
          </w:p>
        </w:tc>
      </w:tr>
    </w:tbl>
    <w:p w:rsidR="00555C15" w:rsidRDefault="00555C15" w:rsidP="00555C15">
      <w:pPr>
        <w:pStyle w:val="ConsPlusNormal"/>
        <w:jc w:val="center"/>
      </w:pPr>
    </w:p>
    <w:tbl>
      <w:tblPr>
        <w:tblW w:w="146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601"/>
      </w:tblGrid>
      <w:tr w:rsidR="00555C15" w:rsidTr="00555C15">
        <w:tc>
          <w:tcPr>
            <w:tcW w:w="14601" w:type="dxa"/>
          </w:tcPr>
          <w:p w:rsidR="00555C15" w:rsidRDefault="00555C15" w:rsidP="004E6DE4">
            <w:pPr>
              <w:pStyle w:val="ConsPlusNormal"/>
              <w:ind w:firstLine="283"/>
              <w:jc w:val="both"/>
            </w:pPr>
            <w:r>
              <w:t>Стоимость мероприятий, осуществляемых для технологического присоединения энергопринимающих устройств заявителя к электрическим сетям:</w:t>
            </w:r>
          </w:p>
        </w:tc>
      </w:tr>
    </w:tbl>
    <w:p w:rsidR="00555C15" w:rsidRDefault="00555C15" w:rsidP="00555C15">
      <w:pPr>
        <w:pStyle w:val="ConsPlusNormal"/>
        <w:jc w:val="center"/>
      </w:pPr>
    </w:p>
    <w:tbl>
      <w:tblPr>
        <w:tblW w:w="1459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55"/>
        <w:gridCol w:w="5386"/>
        <w:gridCol w:w="1985"/>
        <w:gridCol w:w="1417"/>
        <w:gridCol w:w="1418"/>
        <w:gridCol w:w="1417"/>
        <w:gridCol w:w="1418"/>
      </w:tblGrid>
      <w:tr w:rsidR="00555C15" w:rsidTr="002610D4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  <w:jc w:val="center"/>
            </w:pPr>
            <w:r>
              <w:t xml:space="preserve">Обозначение </w:t>
            </w:r>
            <w:proofErr w:type="spellStart"/>
            <w:r>
              <w:t>стандартизи-рованной</w:t>
            </w:r>
            <w:proofErr w:type="spellEnd"/>
            <w:r>
              <w:t xml:space="preserve"> тарифной ставки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  <w:jc w:val="center"/>
            </w:pPr>
            <w:r>
              <w:t>Наименование стандартизированной тарифной ставки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  <w:jc w:val="center"/>
            </w:pPr>
            <w:r>
              <w:t>Размер (рублей за присоединение, рублей за км, рублей за штуку, рублей за кВт, рублей за точку учета) (без НДС)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  <w:jc w:val="center"/>
            </w:pPr>
            <w:r>
              <w:t>Длина воздушной и (или) кабельной линии электропередачи, км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  <w:jc w:val="center"/>
            </w:pPr>
            <w:proofErr w:type="spellStart"/>
            <w:r>
              <w:t>Максималь-ная</w:t>
            </w:r>
            <w:proofErr w:type="spellEnd"/>
            <w:r>
              <w:t xml:space="preserve"> мощность, кВт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  <w:jc w:val="center"/>
            </w:pPr>
            <w:r>
              <w:t xml:space="preserve">Количество пунктов </w:t>
            </w:r>
            <w:proofErr w:type="spellStart"/>
            <w:r>
              <w:t>секциони-рования</w:t>
            </w:r>
            <w:proofErr w:type="spellEnd"/>
            <w:r>
              <w:t xml:space="preserve"> и (или) точек учета </w:t>
            </w:r>
            <w:proofErr w:type="spellStart"/>
            <w:r>
              <w:t>электри</w:t>
            </w:r>
            <w:proofErr w:type="spellEnd"/>
            <w:r>
              <w:t>-ческой энергии, штук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  <w:jc w:val="center"/>
            </w:pPr>
            <w:r>
              <w:t>Стоимость, рублей (без НДС)</w:t>
            </w:r>
          </w:p>
        </w:tc>
      </w:tr>
      <w:tr w:rsidR="00555C15" w:rsidTr="002610D4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  <w:jc w:val="both"/>
            </w:pPr>
            <w:r>
              <w:t>C1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</w:tr>
      <w:tr w:rsidR="00555C15" w:rsidTr="002610D4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  <w:r>
              <w:t>...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</w:tr>
      <w:tr w:rsidR="00555C15" w:rsidTr="002610D4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  <w:r>
              <w:t>...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</w:tr>
      <w:tr w:rsidR="00555C15" w:rsidTr="002610D4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  <w:r>
              <w:t>...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</w:tr>
      <w:tr w:rsidR="00555C15" w:rsidTr="002610D4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  <w:r>
              <w:t>...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</w:tr>
      <w:tr w:rsidR="00555C15" w:rsidTr="002610D4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  <w:r>
              <w:t>...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</w:tr>
      <w:tr w:rsidR="00555C15" w:rsidTr="002610D4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  <w:jc w:val="both"/>
            </w:pPr>
            <w:r>
              <w:t>C8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</w:tr>
      <w:tr w:rsidR="00555C15" w:rsidTr="00555C15">
        <w:tc>
          <w:tcPr>
            <w:tcW w:w="145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  <w:r>
              <w:t xml:space="preserve">P </w:t>
            </w:r>
            <w:proofErr w:type="spellStart"/>
            <w:r>
              <w:rPr>
                <w:vertAlign w:val="subscript"/>
              </w:rPr>
              <w:t>станд.ст</w:t>
            </w:r>
            <w:proofErr w:type="spellEnd"/>
            <w:r w:rsidR="002610D4">
              <w:t xml:space="preserve"> =                                       </w:t>
            </w:r>
            <w:r>
              <w:t xml:space="preserve"> рублей с НДС</w:t>
            </w:r>
          </w:p>
        </w:tc>
      </w:tr>
    </w:tbl>
    <w:p w:rsidR="00555C15" w:rsidRDefault="00555C15" w:rsidP="00555C15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459"/>
      </w:tblGrid>
      <w:tr w:rsidR="00555C15" w:rsidTr="002610D4">
        <w:tc>
          <w:tcPr>
            <w:tcW w:w="14459" w:type="dxa"/>
          </w:tcPr>
          <w:p w:rsidR="00555C15" w:rsidRDefault="00555C15" w:rsidP="004E6DE4">
            <w:pPr>
              <w:pStyle w:val="ConsPlusNormal"/>
              <w:ind w:firstLine="283"/>
              <w:jc w:val="both"/>
            </w:pPr>
            <w:r>
              <w:lastRenderedPageBreak/>
              <w:t>Прогнозные индексы цен производителей по подразделу "Строительс</w:t>
            </w:r>
            <w:r w:rsidR="002610D4">
              <w:t xml:space="preserve">тво" раздела </w:t>
            </w:r>
            <w:r>
              <w:t xml:space="preserve">"Капитальные вложения (инвестиции)" </w:t>
            </w:r>
            <w:hyperlink w:anchor="Par6685" w:tooltip="&lt;1&gt; Если на момент определения размера платы за технологическое присоединение в базовом варианте прогноза социально-экономического развития на среднесрочный период, одобренного Правительством Российской Федерации и публикуемого Министерством экономического раз" w:history="1">
              <w:r>
                <w:rPr>
                  <w:color w:val="0000FF"/>
                </w:rPr>
                <w:t>&lt;1&gt;</w:t>
              </w:r>
            </w:hyperlink>
            <w:r>
              <w:t xml:space="preserve"> (при отсутствии данных индексов - индексы потребительских цен) применены в следующем порядке </w:t>
            </w:r>
            <w:hyperlink w:anchor="Par6686" w:tooltip="&lt;2&gt; Включаются в случаях, если срок выполнения мероприятий по технологическому присоединению, определяемый в соответствии с Правилами технологического присоединения энергопринимающих устройств потребителей электрической энергии, объектов по производству электр" w:history="1">
              <w:r>
                <w:rPr>
                  <w:color w:val="0000FF"/>
                </w:rPr>
                <w:t>&lt;2&gt;</w:t>
              </w:r>
            </w:hyperlink>
            <w:r>
              <w:t>: _________________________.</w:t>
            </w:r>
          </w:p>
        </w:tc>
      </w:tr>
      <w:tr w:rsidR="00555C15" w:rsidTr="002610D4">
        <w:tc>
          <w:tcPr>
            <w:tcW w:w="14459" w:type="dxa"/>
          </w:tcPr>
          <w:p w:rsidR="00555C15" w:rsidRDefault="00555C15" w:rsidP="004E6DE4">
            <w:pPr>
              <w:pStyle w:val="ConsPlusNormal"/>
              <w:ind w:firstLine="283"/>
              <w:jc w:val="both"/>
              <w:rPr>
                <w:color w:val="0000FF"/>
              </w:rPr>
            </w:pPr>
            <w:r>
              <w:t xml:space="preserve">Подпись представителя сетевой организации </w:t>
            </w:r>
            <w:hyperlink w:anchor="Par6687" w:tooltip="&lt;3&gt; Для проставления электронной подписи." w:history="1">
              <w:r>
                <w:rPr>
                  <w:color w:val="0000FF"/>
                </w:rPr>
                <w:t>&lt;3&gt;</w:t>
              </w:r>
            </w:hyperlink>
          </w:p>
          <w:p w:rsidR="00F87A3B" w:rsidRDefault="00F87A3B" w:rsidP="004E6DE4">
            <w:pPr>
              <w:pStyle w:val="ConsPlusNormal"/>
              <w:ind w:firstLine="283"/>
              <w:jc w:val="both"/>
              <w:rPr>
                <w:color w:val="0000FF"/>
              </w:rPr>
            </w:pPr>
          </w:p>
          <w:p w:rsidR="00F87A3B" w:rsidRDefault="00F87A3B" w:rsidP="004E6DE4">
            <w:pPr>
              <w:pStyle w:val="ConsPlusNormal"/>
              <w:ind w:firstLine="283"/>
              <w:jc w:val="both"/>
              <w:rPr>
                <w:color w:val="0000FF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707390</wp:posOffset>
                      </wp:positionH>
                      <wp:positionV relativeFrom="paragraph">
                        <wp:posOffset>12700</wp:posOffset>
                      </wp:positionV>
                      <wp:extent cx="2752725" cy="1143000"/>
                      <wp:effectExtent l="0" t="0" r="28575" b="19050"/>
                      <wp:wrapNone/>
                      <wp:docPr id="4" name="Скругленный 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52725" cy="1143000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F87A3B" w:rsidRPr="00F87A3B" w:rsidRDefault="00F87A3B" w:rsidP="00F87A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F87A3B">
                                    <w:rPr>
                                      <w:rFonts w:ascii="Times New Roman" w:eastAsia="Times New Roman" w:hAnsi="Times New Roman"/>
                                      <w:b/>
                                      <w:sz w:val="18"/>
                                      <w:szCs w:val="18"/>
                                    </w:rPr>
                                    <w:t>ДОКУМЕНТ ПОДПИСАН</w:t>
                                  </w:r>
                                </w:p>
                                <w:p w:rsidR="00F87A3B" w:rsidRPr="00F87A3B" w:rsidRDefault="00F87A3B" w:rsidP="00F87A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F87A3B">
                                    <w:rPr>
                                      <w:rFonts w:ascii="Times New Roman" w:eastAsia="Times New Roman" w:hAnsi="Times New Roman"/>
                                      <w:b/>
                                      <w:sz w:val="18"/>
                                      <w:szCs w:val="18"/>
                                    </w:rPr>
                                    <w:t>ЭЛЕКТРОННОЙ ПОДПИСЬЮ</w:t>
                                  </w:r>
                                </w:p>
                                <w:p w:rsidR="00F87A3B" w:rsidRPr="00F87A3B" w:rsidRDefault="00F87A3B" w:rsidP="00F87A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F87A3B" w:rsidRPr="00F87A3B" w:rsidRDefault="00F87A3B" w:rsidP="00F87A3B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sz w:val="16"/>
                                      <w:szCs w:val="16"/>
                                    </w:rPr>
                                  </w:pPr>
                                  <w:r w:rsidRPr="00F87A3B">
                                    <w:rPr>
                                      <w:rFonts w:ascii="Times New Roman" w:eastAsia="Times New Roman" w:hAnsi="Times New Roman"/>
                                      <w:sz w:val="16"/>
                                      <w:szCs w:val="16"/>
                                    </w:rPr>
                                    <w:t>Сертификат: 02844313005bb1b2a14cb0d02ef9782b7c Владелец: Управляющий АО «Коммунэлектросервис»</w:t>
                                  </w:r>
                                </w:p>
                                <w:p w:rsidR="00F87A3B" w:rsidRPr="00F87A3B" w:rsidRDefault="00F87A3B" w:rsidP="00F87A3B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sz w:val="16"/>
                                      <w:szCs w:val="16"/>
                                    </w:rPr>
                                  </w:pPr>
                                  <w:r w:rsidRPr="00F87A3B">
                                    <w:rPr>
                                      <w:rFonts w:ascii="Times New Roman" w:eastAsia="Times New Roman" w:hAnsi="Times New Roman"/>
                                      <w:sz w:val="16"/>
                                      <w:szCs w:val="16"/>
                                    </w:rPr>
                                    <w:t xml:space="preserve">                   Юров Александр Николаевич</w:t>
                                  </w:r>
                                </w:p>
                                <w:p w:rsidR="00F87A3B" w:rsidRPr="00F87A3B" w:rsidRDefault="00F87A3B" w:rsidP="00F87A3B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/>
                                      <w:sz w:val="16"/>
                                      <w:szCs w:val="16"/>
                                    </w:rPr>
                                  </w:pPr>
                                  <w:r w:rsidRPr="00F87A3B">
                                    <w:rPr>
                                      <w:rFonts w:ascii="Times New Roman" w:eastAsia="Times New Roman" w:hAnsi="Times New Roman"/>
                                      <w:sz w:val="16"/>
                                      <w:szCs w:val="16"/>
                                    </w:rPr>
                                    <w:t>Действителен: с 23.04.2024 по 23.07.2025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4" o:spid="_x0000_s1026" style="position:absolute;left:0;text-align:left;margin-left:55.7pt;margin-top:1pt;width:216.75pt;height:9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" fillcolor="window" strokecolor="windowText" strokeweight="2pt">
                      <v:path arrowok="t"/>
                      <v:textbox>
                        <w:txbxContent>
                          <w:p w:rsidR="00F87A3B" w:rsidRPr="00F87A3B" w:rsidRDefault="00F87A3B" w:rsidP="00F87A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b/>
                                <w:sz w:val="18"/>
                                <w:szCs w:val="18"/>
                              </w:rPr>
                            </w:pPr>
                            <w:r w:rsidRPr="00F87A3B">
                              <w:rPr>
                                <w:rFonts w:ascii="Times New Roman" w:eastAsia="Times New Roman" w:hAnsi="Times New Roman"/>
                                <w:b/>
                                <w:sz w:val="18"/>
                                <w:szCs w:val="18"/>
                              </w:rPr>
                              <w:t>ДОКУМЕНТ ПОДПИСАН</w:t>
                            </w:r>
                          </w:p>
                          <w:p w:rsidR="00F87A3B" w:rsidRPr="00F87A3B" w:rsidRDefault="00F87A3B" w:rsidP="00F87A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b/>
                                <w:sz w:val="18"/>
                                <w:szCs w:val="18"/>
                              </w:rPr>
                            </w:pPr>
                            <w:r w:rsidRPr="00F87A3B">
                              <w:rPr>
                                <w:rFonts w:ascii="Times New Roman" w:eastAsia="Times New Roman" w:hAnsi="Times New Roman"/>
                                <w:b/>
                                <w:sz w:val="18"/>
                                <w:szCs w:val="18"/>
                              </w:rPr>
                              <w:t>ЭЛЕКТРОННОЙ ПОДПИСЬЮ</w:t>
                            </w:r>
                          </w:p>
                          <w:p w:rsidR="00F87A3B" w:rsidRPr="00F87A3B" w:rsidRDefault="00F87A3B" w:rsidP="00F87A3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F87A3B" w:rsidRPr="00F87A3B" w:rsidRDefault="00F87A3B" w:rsidP="00F87A3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sz w:val="16"/>
                                <w:szCs w:val="16"/>
                              </w:rPr>
                            </w:pPr>
                            <w:r w:rsidRPr="00F87A3B">
                              <w:rPr>
                                <w:rFonts w:ascii="Times New Roman" w:eastAsia="Times New Roman" w:hAnsi="Times New Roman"/>
                                <w:sz w:val="16"/>
                                <w:szCs w:val="16"/>
                              </w:rPr>
                              <w:t>Сертификат: 02844313005bb1b2a14cb0d02ef9782b7c Владелец: Управляющий АО «Коммунэлектросервис»</w:t>
                            </w:r>
                          </w:p>
                          <w:p w:rsidR="00F87A3B" w:rsidRPr="00F87A3B" w:rsidRDefault="00F87A3B" w:rsidP="00F87A3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sz w:val="16"/>
                                <w:szCs w:val="16"/>
                              </w:rPr>
                            </w:pPr>
                            <w:r w:rsidRPr="00F87A3B">
                              <w:rPr>
                                <w:rFonts w:ascii="Times New Roman" w:eastAsia="Times New Roman" w:hAnsi="Times New Roman"/>
                                <w:sz w:val="16"/>
                                <w:szCs w:val="16"/>
                              </w:rPr>
                              <w:t xml:space="preserve">                   Юров Александр Николаевич</w:t>
                            </w:r>
                          </w:p>
                          <w:p w:rsidR="00F87A3B" w:rsidRPr="00F87A3B" w:rsidRDefault="00F87A3B" w:rsidP="00F87A3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sz w:val="16"/>
                                <w:szCs w:val="16"/>
                              </w:rPr>
                            </w:pPr>
                            <w:r w:rsidRPr="00F87A3B">
                              <w:rPr>
                                <w:rFonts w:ascii="Times New Roman" w:eastAsia="Times New Roman" w:hAnsi="Times New Roman"/>
                                <w:sz w:val="16"/>
                                <w:szCs w:val="16"/>
                              </w:rPr>
                              <w:t>Действителен: с 23.04.2024 по 23.07.2025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F87A3B" w:rsidRDefault="00F87A3B" w:rsidP="004E6DE4">
            <w:pPr>
              <w:pStyle w:val="ConsPlusNormal"/>
              <w:ind w:firstLine="283"/>
              <w:jc w:val="both"/>
              <w:rPr>
                <w:color w:val="0000FF"/>
              </w:rPr>
            </w:pPr>
          </w:p>
          <w:p w:rsidR="00F87A3B" w:rsidRDefault="00F87A3B" w:rsidP="004E6DE4">
            <w:pPr>
              <w:pStyle w:val="ConsPlusNormal"/>
              <w:ind w:firstLine="283"/>
              <w:jc w:val="both"/>
              <w:rPr>
                <w:color w:val="0000FF"/>
              </w:rPr>
            </w:pPr>
          </w:p>
          <w:p w:rsidR="00F87A3B" w:rsidRDefault="00F87A3B" w:rsidP="004E6DE4">
            <w:pPr>
              <w:pStyle w:val="ConsPlusNormal"/>
              <w:ind w:firstLine="283"/>
              <w:jc w:val="both"/>
            </w:pPr>
          </w:p>
        </w:tc>
      </w:tr>
      <w:tr w:rsidR="00555C15" w:rsidTr="00F87A3B">
        <w:tc>
          <w:tcPr>
            <w:tcW w:w="14459" w:type="dxa"/>
          </w:tcPr>
          <w:p w:rsidR="00555C15" w:rsidRDefault="00555C15" w:rsidP="004E6DE4">
            <w:pPr>
              <w:pStyle w:val="ConsPlusNormal"/>
            </w:pPr>
          </w:p>
        </w:tc>
      </w:tr>
      <w:tr w:rsidR="00F87A3B" w:rsidTr="00F87A3B">
        <w:tc>
          <w:tcPr>
            <w:tcW w:w="14459" w:type="dxa"/>
          </w:tcPr>
          <w:p w:rsidR="00F87A3B" w:rsidRDefault="00F87A3B" w:rsidP="004E6DE4">
            <w:pPr>
              <w:pStyle w:val="ConsPlusNormal"/>
            </w:pPr>
          </w:p>
        </w:tc>
      </w:tr>
    </w:tbl>
    <w:p w:rsidR="00555C15" w:rsidRDefault="00555C15" w:rsidP="00555C15">
      <w:pPr>
        <w:pStyle w:val="ConsPlusNormal"/>
        <w:ind w:firstLine="540"/>
        <w:jc w:val="both"/>
      </w:pPr>
      <w:r>
        <w:t>-------------------------------</w:t>
      </w:r>
    </w:p>
    <w:p w:rsidR="00555C15" w:rsidRDefault="00555C15" w:rsidP="00555C15">
      <w:pPr>
        <w:pStyle w:val="ConsPlusNormal"/>
        <w:spacing w:before="240"/>
        <w:ind w:firstLine="540"/>
        <w:jc w:val="both"/>
      </w:pPr>
      <w:bookmarkStart w:id="0" w:name="Par6685"/>
      <w:bookmarkEnd w:id="0"/>
      <w:r>
        <w:t>&lt;1&gt; Если на момент определения размера платы за технологическое присоединение в б</w:t>
      </w:r>
      <w:bookmarkStart w:id="1" w:name="_GoBack"/>
      <w:bookmarkEnd w:id="1"/>
      <w:r>
        <w:t>азовом варианте прогноза социально-экономического развития на среднесрочный период, одобренного Правительством Российской Федерации и публикуемого Министерством экономического развития Российской Федерации, отсутствуют прогнозные индексы цен производителей по подразделу "Строительство" и индексы потребительских цен на соответствующий год, то используется прогнозный индекс цен производителей по подразделу "Строительство" последнего года, на который такой прогнозный индекс цен производителей указан в базовом варианте прогноза социально-экономического развития на среднесрочный период, одобренного Правительством Российской Федерации и публикуемого Министерством экономического развития Российской Федерации.</w:t>
      </w:r>
    </w:p>
    <w:p w:rsidR="00555C15" w:rsidRDefault="00555C15" w:rsidP="00555C15">
      <w:pPr>
        <w:pStyle w:val="ConsPlusNormal"/>
        <w:spacing w:before="240"/>
        <w:ind w:firstLine="540"/>
        <w:jc w:val="both"/>
      </w:pPr>
      <w:bookmarkStart w:id="2" w:name="Par6686"/>
      <w:bookmarkEnd w:id="2"/>
      <w:r>
        <w:t xml:space="preserve">&lt;2&gt; Включаются в случаях, если срок выполнения мероприятий по технологическому присоединению, определяемый в соответствии с </w:t>
      </w:r>
      <w:hyperlink w:anchor="Par1130" w:tooltip="ПРАВИЛА" w:history="1">
        <w:r>
          <w:rPr>
            <w:color w:val="0000FF"/>
          </w:rPr>
          <w:t>Правилами</w:t>
        </w:r>
      </w:hyperlink>
      <w:r>
        <w:t xml:space="preserve">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сетям, утвержденными постановлением Правительства Российской Федерации от 27 декабря 2004 г. N 861 "Об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коммерческого оператора оптового рынка и оказания этих услуг и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сетям", составляет два года или более.</w:t>
      </w:r>
    </w:p>
    <w:p w:rsidR="00555C15" w:rsidRDefault="00555C15" w:rsidP="00555C15">
      <w:pPr>
        <w:pStyle w:val="ConsPlusNormal"/>
        <w:spacing w:before="240"/>
        <w:ind w:firstLine="540"/>
        <w:jc w:val="both"/>
      </w:pPr>
      <w:bookmarkStart w:id="3" w:name="Par6687"/>
      <w:bookmarkEnd w:id="3"/>
      <w:r>
        <w:t>&lt;3&gt; Для проставления электронной подписи.</w:t>
      </w:r>
    </w:p>
    <w:sectPr w:rsidR="00555C15" w:rsidSect="002610D4">
      <w:footerReference w:type="default" r:id="rId6"/>
      <w:pgSz w:w="16838" w:h="11906" w:orient="landscape"/>
      <w:pgMar w:top="1135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3F1" w:rsidRDefault="00DF43F1" w:rsidP="002610D4">
      <w:pPr>
        <w:spacing w:after="0" w:line="240" w:lineRule="auto"/>
      </w:pPr>
      <w:r>
        <w:separator/>
      </w:r>
    </w:p>
  </w:endnote>
  <w:endnote w:type="continuationSeparator" w:id="0">
    <w:p w:rsidR="00DF43F1" w:rsidRDefault="00DF43F1" w:rsidP="00261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9882608"/>
      <w:docPartObj>
        <w:docPartGallery w:val="Page Numbers (Bottom of Page)"/>
        <w:docPartUnique/>
      </w:docPartObj>
    </w:sdtPr>
    <w:sdtEndPr/>
    <w:sdtContent>
      <w:p w:rsidR="002610D4" w:rsidRDefault="002610D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7A3B">
          <w:rPr>
            <w:noProof/>
          </w:rPr>
          <w:t>2</w:t>
        </w:r>
        <w:r>
          <w:fldChar w:fldCharType="end"/>
        </w:r>
      </w:p>
    </w:sdtContent>
  </w:sdt>
  <w:p w:rsidR="002610D4" w:rsidRDefault="002610D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3F1" w:rsidRDefault="00DF43F1" w:rsidP="002610D4">
      <w:pPr>
        <w:spacing w:after="0" w:line="240" w:lineRule="auto"/>
      </w:pPr>
      <w:r>
        <w:separator/>
      </w:r>
    </w:p>
  </w:footnote>
  <w:footnote w:type="continuationSeparator" w:id="0">
    <w:p w:rsidR="00DF43F1" w:rsidRDefault="00DF43F1" w:rsidP="002610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C15"/>
    <w:rsid w:val="002610D4"/>
    <w:rsid w:val="00555C15"/>
    <w:rsid w:val="00B507A5"/>
    <w:rsid w:val="00BE243C"/>
    <w:rsid w:val="00DF43F1"/>
    <w:rsid w:val="00F8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DF712"/>
  <w15:chartTrackingRefBased/>
  <w15:docId w15:val="{6B9258DC-7B66-470F-A352-DCB47A928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5C15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55C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2610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10D4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2610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10D4"/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2024-12-17T00:45:00Z</dcterms:created>
  <dcterms:modified xsi:type="dcterms:W3CDTF">2024-12-17T01:12:00Z</dcterms:modified>
</cp:coreProperties>
</file>